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2664"/>
        <w:gridCol w:w="8658"/>
      </w:tblGrid>
      <w:tr w:rsidR="003C19BD" w:rsidRPr="004A1719" w14:paraId="313E9556" w14:textId="77777777">
        <w:trPr>
          <w:trHeight w:val="994"/>
        </w:trPr>
        <w:tc>
          <w:tcPr>
            <w:tcW w:w="2664" w:type="dxa"/>
          </w:tcPr>
          <w:p w14:paraId="2F119938" w14:textId="77777777" w:rsidR="003C19BD" w:rsidRPr="004A1719" w:rsidRDefault="003C19BD" w:rsidP="003C19BD">
            <w:pPr>
              <w:pStyle w:val="BasicParagraph"/>
            </w:pPr>
            <w:bookmarkStart w:id="0" w:name="_Hlk536539757"/>
          </w:p>
        </w:tc>
        <w:tc>
          <w:tcPr>
            <w:tcW w:w="8658" w:type="dxa"/>
          </w:tcPr>
          <w:p w14:paraId="512FC8FE" w14:textId="77777777" w:rsidR="003C19BD" w:rsidRPr="0025784A" w:rsidRDefault="003C19BD" w:rsidP="003C19BD">
            <w:pPr>
              <w:pStyle w:val="Basic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25784A">
              <w:rPr>
                <w:rFonts w:ascii="Times New Roman" w:hAnsi="Times New Roman" w:cs="Times New Roman"/>
                <w:sz w:val="28"/>
                <w:szCs w:val="28"/>
              </w:rPr>
              <w:t>ΔΕΛΤΙΟ ΤΥΠΟΥ</w:t>
            </w:r>
          </w:p>
        </w:tc>
      </w:tr>
      <w:tr w:rsidR="003C19BD" w:rsidRPr="00B1617C" w14:paraId="1C09354B" w14:textId="77777777">
        <w:trPr>
          <w:trHeight w:val="8658"/>
        </w:trPr>
        <w:tc>
          <w:tcPr>
            <w:tcW w:w="2664" w:type="dxa"/>
          </w:tcPr>
          <w:p w14:paraId="48F3CEA5" w14:textId="77777777" w:rsidR="003C19BD" w:rsidRPr="00DA5172" w:rsidRDefault="003C19BD" w:rsidP="003C19BD">
            <w:pPr>
              <w:pStyle w:val="BasicParagraph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  <w:tc>
          <w:tcPr>
            <w:tcW w:w="8658" w:type="dxa"/>
          </w:tcPr>
          <w:p w14:paraId="4C4B77F1" w14:textId="77777777" w:rsidR="00B1617C" w:rsidRDefault="00B1617C" w:rsidP="00B161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bookmarkStart w:id="1" w:name="_Hlk23233920"/>
            <w:r w:rsidRPr="00244F3B">
              <w:rPr>
                <w:rFonts w:ascii="Times New Roman" w:hAnsi="Times New Roman"/>
                <w:b/>
                <w:color w:val="000000" w:themeColor="text1"/>
                <w:sz w:val="24"/>
              </w:rPr>
              <w:t>Πρόσβαση σε εκατομμύρια ηλεκτρονικά τεκμήρια από την Εθνική Βιβλιοθήκη</w:t>
            </w:r>
          </w:p>
          <w:p w14:paraId="064536E4" w14:textId="77777777" w:rsidR="00B1617C" w:rsidRPr="00244F3B" w:rsidRDefault="00B1617C" w:rsidP="00B161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14:paraId="2857703E" w14:textId="77777777" w:rsidR="0025784A" w:rsidRPr="00B850C7" w:rsidRDefault="0025784A" w:rsidP="00A2582B">
            <w:pPr>
              <w:pStyle w:val="Web"/>
              <w:spacing w:beforeAutospacing="0" w:afterAutospacing="0"/>
              <w:rPr>
                <w:rFonts w:ascii="Neue Haas Unica W1G" w:eastAsia="Arial" w:hAnsi="Neue Haas Unica W1G" w:cs="Arial"/>
                <w:sz w:val="21"/>
                <w:szCs w:val="21"/>
              </w:rPr>
            </w:pPr>
          </w:p>
          <w:p w14:paraId="3D79C2D4" w14:textId="77777777" w:rsidR="00AC099C" w:rsidRDefault="00AC099C" w:rsidP="00AC099C">
            <w:pPr>
              <w:spacing w:line="240" w:lineRule="auto"/>
              <w:rPr>
                <w:rFonts w:ascii="Times New Roman" w:hAnsi="Times New Roman"/>
                <w:color w:val="212121"/>
                <w:sz w:val="24"/>
                <w:bdr w:val="none" w:sz="0" w:space="0" w:color="auto" w:frame="1"/>
                <w:shd w:val="clear" w:color="auto" w:fill="FFFFFF"/>
              </w:rPr>
            </w:pP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Η Εθνική Βιβλιοθήκη της Ελλάδος, ανταποκρινόμενη στο σημαίνοντα ρόλο της, έχει </w:t>
            </w:r>
            <w:r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εισέλθει 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δυναμικά σε μία νέα ψηφιακή εποχή, προσφέροντας </w:t>
            </w:r>
            <w:r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σ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τους </w:t>
            </w:r>
            <w:r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χρήστες</w:t>
            </w:r>
            <w:r w:rsidRPr="00AA3E4C">
              <w:rPr>
                <w:rFonts w:ascii="Times New Roman" w:hAnsi="Times New Roman"/>
                <w:color w:val="212121"/>
                <w:sz w:val="24"/>
                <w:bdr w:val="none" w:sz="0" w:space="0" w:color="auto" w:frame="1"/>
                <w:shd w:val="clear" w:color="auto" w:fill="FFFFFF"/>
              </w:rPr>
              <w:t> </w:t>
            </w:r>
          </w:p>
          <w:p w14:paraId="033423B9" w14:textId="77777777" w:rsidR="00AC099C" w:rsidRDefault="00AC099C" w:rsidP="00AC099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</w:pP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π</w:t>
            </w:r>
            <w:r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ρόσβαση 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σε δεκάδες ηλεκτρονικές πηγές που αριθμούν </w:t>
            </w:r>
            <w:r w:rsidRPr="005A5C58">
              <w:rPr>
                <w:rFonts w:ascii="Times New Roman" w:hAnsi="Times New Roman"/>
                <w:b/>
                <w:color w:val="000000"/>
                <w:sz w:val="24"/>
                <w:bdr w:val="none" w:sz="0" w:space="0" w:color="auto" w:frame="1"/>
                <w:shd w:val="clear" w:color="auto" w:fill="FFFFFF"/>
              </w:rPr>
              <w:t>πάνω από 200 εκατομμύρια ηλεκτρονικά τεκμήρια.</w:t>
            </w:r>
            <w:r w:rsidR="003C3E89" w:rsidRPr="003C3E89">
              <w:rPr>
                <w:rFonts w:ascii="Times New Roman" w:hAnsi="Times New Roman"/>
                <w:b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C0972">
              <w:rPr>
                <w:rFonts w:ascii="Times New Roman" w:hAnsi="Times New Roman"/>
                <w:color w:val="000000" w:themeColor="text1"/>
                <w:sz w:val="24"/>
                <w:bdr w:val="none" w:sz="0" w:space="0" w:color="auto" w:frame="1"/>
                <w:shd w:val="clear" w:color="auto" w:fill="FFFFFF"/>
              </w:rPr>
              <w:t>Η πρόσκτηση νέων ηλεκτρονικών πηγών</w:t>
            </w:r>
            <w:r w:rsidRPr="00AA3E4C">
              <w:rPr>
                <w:rFonts w:ascii="Times New Roman" w:hAnsi="Times New Roman"/>
                <w:color w:val="FF0000"/>
                <w:sz w:val="24"/>
                <w:bdr w:val="none" w:sz="0" w:space="0" w:color="auto" w:frame="1"/>
                <w:shd w:val="clear" w:color="auto" w:fill="FFFFFF"/>
              </w:rPr>
              <w:t> 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της Εθνικής Βιβλιοθήκης της Ελλάδος (ΕΒΕ) εμπλουτίζει την ήδη υπάρχουσα συλλογή των ηλεκτρονικών πηγών</w:t>
            </w:r>
            <w:r w:rsidR="002651F3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,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 που προσφέρονται μέσω του Συνδέσμου Ελληνικών </w:t>
            </w:r>
            <w:r w:rsidRPr="00AA3E4C">
              <w:rPr>
                <w:rFonts w:ascii="Times New Roman" w:eastAsia="Times New Roman" w:hAnsi="Times New Roman"/>
                <w:sz w:val="24"/>
                <w:lang w:eastAsia="el-GR"/>
              </w:rPr>
              <w:t xml:space="preserve">Ακαδημαϊκών 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Βιβλιοθηκών (ΣΕΑΒ). Με τον τρόπο αυτό ενισχύονται τόσο οι βιβλιοθήκες όσο και η ακ</w:t>
            </w:r>
            <w:r w:rsidRPr="00AA3E4C">
              <w:rPr>
                <w:rFonts w:ascii="Times New Roman" w:eastAsia="Times New Roman" w:hAnsi="Times New Roman"/>
                <w:sz w:val="24"/>
                <w:lang w:eastAsia="el-GR"/>
              </w:rPr>
              <w:t xml:space="preserve">αδημαϊκή </w:t>
            </w:r>
            <w:r>
              <w:rPr>
                <w:rFonts w:ascii="Times New Roman" w:eastAsia="Times New Roman" w:hAnsi="Times New Roman"/>
                <w:sz w:val="24"/>
                <w:lang w:eastAsia="el-GR"/>
              </w:rPr>
              <w:t xml:space="preserve">και 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ερευνητική κοινότητα, ενώ στο πλαίσιο της αναβάθμισης των υπηρεσιών της ΕΒΕ</w:t>
            </w:r>
            <w:r w:rsidR="00966C47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συνεχίζεται η διαδικασία πρόσκτησης νέων ηλεκτρονικών πηγών.</w:t>
            </w:r>
          </w:p>
          <w:p w14:paraId="024B287B" w14:textId="77777777" w:rsidR="00AC099C" w:rsidRDefault="00AC099C" w:rsidP="00B1617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</w:pPr>
          </w:p>
          <w:p w14:paraId="185CB9F9" w14:textId="77777777" w:rsidR="00B1617C" w:rsidRDefault="00B1617C" w:rsidP="00B1617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_Hlk23233943"/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  <w:t>O</w:t>
            </w:r>
            <w:r w:rsidRPr="0018214C">
              <w:rPr>
                <w:rFonts w:ascii="Times New Roman" w:hAnsi="Times New Roman"/>
                <w:color w:val="000000" w:themeColor="text1"/>
                <w:sz w:val="24"/>
              </w:rPr>
              <w:t xml:space="preserve">ι προσκτήσεις των ηλεκτρονικών πηγών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υλοποιήθηκαν</w:t>
            </w:r>
            <w:r w:rsidRPr="0018214C">
              <w:rPr>
                <w:rFonts w:ascii="Times New Roman" w:hAnsi="Times New Roman"/>
                <w:color w:val="000000" w:themeColor="text1"/>
                <w:sz w:val="24"/>
              </w:rPr>
              <w:t xml:space="preserve"> αφενός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με </w:t>
            </w:r>
            <w:r w:rsidRPr="0018214C">
              <w:rPr>
                <w:rFonts w:ascii="Times New Roman" w:hAnsi="Times New Roman"/>
                <w:color w:val="000000" w:themeColor="text1"/>
                <w:sz w:val="24"/>
              </w:rPr>
              <w:t xml:space="preserve">δωρεά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από το Ίδρυμα</w:t>
            </w:r>
            <w:r w:rsidRPr="0018214C">
              <w:rPr>
                <w:rFonts w:ascii="Times New Roman" w:hAnsi="Times New Roman"/>
                <w:color w:val="000000" w:themeColor="text1"/>
                <w:sz w:val="24"/>
              </w:rPr>
              <w:t xml:space="preserve"> Σταύρος Νιάρχος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(ΙΣΝ) </w:t>
            </w:r>
            <w:r w:rsidRPr="0018214C">
              <w:rPr>
                <w:rFonts w:ascii="Times New Roman" w:hAnsi="Times New Roman"/>
                <w:color w:val="000000" w:themeColor="text1"/>
                <w:sz w:val="24"/>
              </w:rPr>
              <w:t xml:space="preserve">και αφετέρου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με </w:t>
            </w:r>
            <w:r w:rsidRPr="0018214C">
              <w:rPr>
                <w:rFonts w:ascii="Times New Roman" w:hAnsi="Times New Roman"/>
                <w:color w:val="000000" w:themeColor="text1"/>
                <w:sz w:val="24"/>
              </w:rPr>
              <w:t>την έκτακτη επιχορήγηση του Ελληνικού Κράτους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, στο </w:t>
            </w:r>
            <w:r w:rsidRPr="00631EBE">
              <w:rPr>
                <w:rFonts w:ascii="Times New Roman" w:hAnsi="Times New Roman"/>
                <w:color w:val="000000" w:themeColor="text1"/>
                <w:sz w:val="24"/>
              </w:rPr>
              <w:t xml:space="preserve">πλαίσιο του έργου μετεγκατάστασης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της Εθνικής Βιβλιοθήκης της Ελλάδος στο Κέντρο Πολιτισμού Ίδρυμα Σταύρος Νιάρχος</w:t>
            </w:r>
            <w:r w:rsidR="00551694" w:rsidRPr="00551694">
              <w:rPr>
                <w:rFonts w:ascii="Times New Roman" w:hAnsi="Times New Roman"/>
                <w:color w:val="000000" w:themeColor="text1"/>
                <w:sz w:val="24"/>
              </w:rPr>
              <w:t xml:space="preserve"> (</w:t>
            </w:r>
            <w:r w:rsidR="00551694">
              <w:rPr>
                <w:rFonts w:ascii="Times New Roman" w:hAnsi="Times New Roman"/>
                <w:color w:val="000000" w:themeColor="text1"/>
                <w:sz w:val="24"/>
              </w:rPr>
              <w:t>ΚΠΙΣΝ)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  <w:bookmarkEnd w:id="2"/>
          <w:p w14:paraId="38575447" w14:textId="77777777" w:rsidR="00B1617C" w:rsidRDefault="00B1617C" w:rsidP="00B1617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948FD4F" w14:textId="2EC2B9E3" w:rsidR="00B1617C" w:rsidRDefault="00B1617C" w:rsidP="00B1617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</w:pPr>
            <w:bookmarkStart w:id="3" w:name="_Hlk23233980"/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Οι πηγές αυτές αποτελούνται από </w:t>
            </w:r>
            <w:r w:rsidRPr="005A5C58">
              <w:rPr>
                <w:rFonts w:ascii="Times New Roman" w:hAnsi="Times New Roman"/>
                <w:b/>
                <w:color w:val="000000"/>
                <w:sz w:val="24"/>
                <w:bdr w:val="none" w:sz="0" w:space="0" w:color="auto" w:frame="1"/>
                <w:shd w:val="clear" w:color="auto" w:fill="FFFFFF"/>
              </w:rPr>
              <w:t>ηλεκτρονικά βιβλία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 και </w:t>
            </w:r>
            <w:r w:rsidRPr="005A5C58">
              <w:rPr>
                <w:rFonts w:ascii="Times New Roman" w:hAnsi="Times New Roman"/>
                <w:b/>
                <w:color w:val="000000"/>
                <w:sz w:val="24"/>
                <w:bdr w:val="none" w:sz="0" w:space="0" w:color="auto" w:frame="1"/>
                <w:shd w:val="clear" w:color="auto" w:fill="FFFFFF"/>
              </w:rPr>
              <w:t>περιοδικά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, καθώς και από </w:t>
            </w:r>
            <w:r w:rsidRPr="005A5C58">
              <w:rPr>
                <w:rFonts w:ascii="Times New Roman" w:hAnsi="Times New Roman"/>
                <w:b/>
                <w:color w:val="000000"/>
                <w:sz w:val="24"/>
                <w:bdr w:val="none" w:sz="0" w:space="0" w:color="auto" w:frame="1"/>
                <w:shd w:val="clear" w:color="auto" w:fill="FFFFFF"/>
              </w:rPr>
              <w:t>βάσεις δεδομένων.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 Καλύπτουν ένα ευρύτατο φάσμα γνωστικών πεδίων, όπως </w:t>
            </w:r>
            <w:r w:rsidR="00966C47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Αρχαιολογία, 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Εκπαίδευση, </w:t>
            </w:r>
            <w:r w:rsidR="00F66873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Θετικές Επιστήμες, 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Θρησκεία, Ιστορία, </w:t>
            </w:r>
            <w:r w:rsidRPr="004D2672">
              <w:rPr>
                <w:rFonts w:ascii="Times New Roman" w:hAnsi="Times New Roman"/>
                <w:color w:val="000000" w:themeColor="text1"/>
                <w:sz w:val="24"/>
                <w:bdr w:val="none" w:sz="0" w:space="0" w:color="auto" w:frame="1"/>
                <w:shd w:val="clear" w:color="auto" w:fill="FFFFFF"/>
              </w:rPr>
              <w:t>Κλασική Φιλολογία,</w:t>
            </w:r>
            <w:r w:rsidR="003C3E89" w:rsidRPr="003C3E89">
              <w:rPr>
                <w:rFonts w:ascii="Times New Roman" w:hAnsi="Times New Roman"/>
                <w:color w:val="000000" w:themeColor="text1"/>
                <w:sz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Κοινωνικές Επιστήμες, Νομική, Οικονομικές Επιστήμες, Τέχνες, </w:t>
            </w:r>
            <w:r w:rsidR="00966C47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Ψυ</w:t>
            </w:r>
            <w:r w:rsidR="007B698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χ</w:t>
            </w:r>
            <w:bookmarkStart w:id="4" w:name="_GoBack"/>
            <w:bookmarkEnd w:id="4"/>
            <w:r w:rsidR="00966C47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ολογία 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κ</w:t>
            </w:r>
            <w:r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.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λ</w:t>
            </w:r>
            <w:r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π.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, με ιδιαίτερη έμφαση στις </w:t>
            </w:r>
            <w:r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Ε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λληνικές και εν γένει στις </w:t>
            </w:r>
            <w:r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Α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νθρωπιστικές </w:t>
            </w:r>
            <w:r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>Σ</w:t>
            </w:r>
            <w:r w:rsidRPr="00AA3E4C"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πουδές. Στις πηγές συμπεριλαμβάνεται, επίσης, πληροφοριακό υλικό, όπως εγκυκλοπαίδειες, λεξικά </w:t>
            </w:r>
            <w:r w:rsidRPr="00AA3E4C">
              <w:rPr>
                <w:rFonts w:ascii="Times New Roman" w:hAnsi="Times New Roman"/>
                <w:color w:val="000000" w:themeColor="text1"/>
                <w:sz w:val="24"/>
                <w:bdr w:val="none" w:sz="0" w:space="0" w:color="auto" w:frame="1"/>
                <w:shd w:val="clear" w:color="auto" w:fill="FFFFFF"/>
              </w:rPr>
              <w:t>και βιογραφίες.</w:t>
            </w:r>
          </w:p>
          <w:bookmarkEnd w:id="3"/>
          <w:p w14:paraId="502A74F9" w14:textId="77777777" w:rsidR="00B1617C" w:rsidRPr="00966C47" w:rsidRDefault="00B1617C" w:rsidP="00B1617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</w:rPr>
            </w:pPr>
          </w:p>
          <w:p w14:paraId="07D653EB" w14:textId="77777777" w:rsidR="00966C47" w:rsidRPr="00966C47" w:rsidRDefault="00966C47" w:rsidP="006E2FA2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966C4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Ειδικότερα, για τις Ελληνικές και τις Κλασικές Σπουδές η ΕΒΕ εξασφάλισε πρόσβαση σε ηλεκτρονικές πηγές έγκριτων ακαδημαϊκών οίκων και παρόχων. Ενδεικτικά</w:t>
            </w:r>
            <w:r w:rsidRPr="00966C4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66C4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αναφέρονται</w:t>
            </w:r>
            <w:r w:rsidRPr="00966C4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66C4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οι</w:t>
            </w:r>
            <w:r w:rsidRPr="00966C4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66C4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εξής</w:t>
            </w:r>
            <w:r w:rsidRPr="00966C4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966C47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lang w:val="en-US"/>
              </w:rPr>
              <w:t>Bibliotheca Teubneriana Latina und Thesaurus Linguae Latinae Online</w:t>
            </w:r>
            <w:r w:rsidRPr="00966C4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966C47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Brepolis Latin Complete, </w:t>
            </w:r>
            <w:r w:rsidRPr="00966C47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Byzantinische Zeitschrift, </w:t>
            </w:r>
            <w:r w:rsidRPr="00966C47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  <w:lang w:val="en-US"/>
              </w:rPr>
              <w:t>Jacoby Online</w:t>
            </w:r>
            <w:r w:rsidRPr="00966C4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966C47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JSTOR, </w:t>
            </w:r>
            <w:r w:rsidRPr="00966C47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lang w:val="en-US"/>
              </w:rPr>
              <w:t>New Pauly Online</w:t>
            </w:r>
            <w:r w:rsidRPr="00966C4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445E2195" w14:textId="77777777" w:rsidR="006A750F" w:rsidRPr="00966C47" w:rsidRDefault="006A750F" w:rsidP="00B1617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bdr w:val="none" w:sz="0" w:space="0" w:color="auto" w:frame="1"/>
                <w:shd w:val="clear" w:color="auto" w:fill="FFFFFF"/>
                <w:lang w:val="en-US"/>
              </w:rPr>
            </w:pPr>
          </w:p>
          <w:p w14:paraId="6A3B2858" w14:textId="77777777" w:rsidR="00706CE1" w:rsidRPr="00AC099C" w:rsidRDefault="00527FD0" w:rsidP="00527FD0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5" w:name="_Hlk23234047"/>
            <w:r w:rsidRPr="00AC099C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Η πρόσβαση στις ηλεκτρονικές πηγές είναι ελεύθερη σε όλους τους </w:t>
            </w:r>
            <w:r w:rsidR="00A8386E" w:rsidRPr="00AC099C">
              <w:rPr>
                <w:rFonts w:ascii="Times New Roman" w:hAnsi="Times New Roman"/>
                <w:color w:val="000000" w:themeColor="text1"/>
                <w:sz w:val="24"/>
              </w:rPr>
              <w:t>χρήστες</w:t>
            </w:r>
            <w:r w:rsidRPr="00AC099C">
              <w:rPr>
                <w:rFonts w:ascii="Times New Roman" w:hAnsi="Times New Roman"/>
                <w:color w:val="000000" w:themeColor="text1"/>
                <w:sz w:val="24"/>
              </w:rPr>
              <w:t xml:space="preserve"> στα κτίρια της ΕΒΕ μέσω του δικτύου της (Βαλλιάνειο Μέγαρο, Πανεπιστημίου 32 &amp; Κέντρο Πολιτισμού Ίδρυμα Σταύρος Νιάρχος, Λεωφ. Ανδρέα Συγγρού 364). Ωστόσο, στους πιστοποιημένους </w:t>
            </w:r>
            <w:r w:rsidR="00A8386E" w:rsidRPr="00AC099C">
              <w:rPr>
                <w:rFonts w:ascii="Times New Roman" w:hAnsi="Times New Roman"/>
                <w:color w:val="000000" w:themeColor="text1"/>
                <w:sz w:val="24"/>
              </w:rPr>
              <w:t>χρήστες</w:t>
            </w:r>
            <w:r w:rsidRPr="00AC099C">
              <w:rPr>
                <w:rFonts w:ascii="Times New Roman" w:hAnsi="Times New Roman"/>
                <w:color w:val="000000" w:themeColor="text1"/>
                <w:sz w:val="24"/>
              </w:rPr>
              <w:t xml:space="preserve"> δίνεται η δυνατότητα πρόσβασης και εκτός των χώρων της ΕΒΕ σε ένα σημαντικό αριθμό πηγών. Οι ενδιαφερόμενοι μπορούν να αναζητήσουν όλες τις ηλεκτρονικές πηγές μέσω της </w:t>
            </w:r>
            <w:r w:rsidRPr="002651F3">
              <w:rPr>
                <w:rFonts w:ascii="Times New Roman" w:hAnsi="Times New Roman"/>
                <w:b/>
                <w:color w:val="000000" w:themeColor="text1"/>
                <w:sz w:val="24"/>
              </w:rPr>
              <w:t>Υπηρεσίας Ενιαίας Αναζήτησης Πηγών</w:t>
            </w:r>
            <w:r w:rsidR="00A8386E" w:rsidRPr="00AC099C">
              <w:rPr>
                <w:rFonts w:ascii="Times New Roman" w:hAnsi="Times New Roman"/>
                <w:color w:val="000000" w:themeColor="text1"/>
                <w:sz w:val="24"/>
              </w:rPr>
              <w:t xml:space="preserve"> στο σύνδεσμο </w:t>
            </w:r>
            <w:hyperlink r:id="rId7" w:history="1">
              <w:r w:rsidR="00706CE1" w:rsidRPr="00AC099C">
                <w:rPr>
                  <w:rStyle w:val="-"/>
                  <w:rFonts w:ascii="Times New Roman" w:hAnsi="Times New Roman"/>
                  <w:sz w:val="24"/>
                  <w:lang w:val="en-US"/>
                </w:rPr>
                <w:t>http</w:t>
              </w:r>
              <w:r w:rsidR="00706CE1" w:rsidRPr="00AC099C">
                <w:rPr>
                  <w:rStyle w:val="-"/>
                  <w:rFonts w:ascii="Times New Roman" w:hAnsi="Times New Roman"/>
                  <w:sz w:val="24"/>
                </w:rPr>
                <w:t>://</w:t>
              </w:r>
              <w:r w:rsidR="00706CE1" w:rsidRPr="00AC099C">
                <w:rPr>
                  <w:rStyle w:val="-"/>
                  <w:rFonts w:ascii="Times New Roman" w:hAnsi="Times New Roman"/>
                  <w:sz w:val="24"/>
                  <w:lang w:val="en-US"/>
                </w:rPr>
                <w:t>search</w:t>
              </w:r>
              <w:r w:rsidR="00706CE1" w:rsidRPr="00AC099C">
                <w:rPr>
                  <w:rStyle w:val="-"/>
                  <w:rFonts w:ascii="Times New Roman" w:hAnsi="Times New Roman"/>
                  <w:sz w:val="24"/>
                </w:rPr>
                <w:t>.</w:t>
              </w:r>
              <w:r w:rsidR="00706CE1" w:rsidRPr="00AC099C">
                <w:rPr>
                  <w:rStyle w:val="-"/>
                  <w:rFonts w:ascii="Times New Roman" w:hAnsi="Times New Roman"/>
                  <w:sz w:val="24"/>
                  <w:lang w:val="en-US"/>
                </w:rPr>
                <w:t>nlg</w:t>
              </w:r>
              <w:r w:rsidR="00706CE1" w:rsidRPr="00AC099C">
                <w:rPr>
                  <w:rStyle w:val="-"/>
                  <w:rFonts w:ascii="Times New Roman" w:hAnsi="Times New Roman"/>
                  <w:sz w:val="24"/>
                </w:rPr>
                <w:t>.</w:t>
              </w:r>
              <w:r w:rsidR="00706CE1" w:rsidRPr="00AC099C">
                <w:rPr>
                  <w:rStyle w:val="-"/>
                  <w:rFonts w:ascii="Times New Roman" w:hAnsi="Times New Roman"/>
                  <w:sz w:val="24"/>
                  <w:lang w:val="en-US"/>
                </w:rPr>
                <w:t>gr</w:t>
              </w:r>
            </w:hyperlink>
            <w:r w:rsidR="003C3E89" w:rsidRPr="003C3E89">
              <w:t xml:space="preserve"> </w:t>
            </w:r>
            <w:r w:rsidRPr="00AC099C">
              <w:rPr>
                <w:rFonts w:ascii="Times New Roman" w:hAnsi="Times New Roman"/>
                <w:color w:val="000000" w:themeColor="text1"/>
                <w:sz w:val="24"/>
              </w:rPr>
              <w:t>Έχουν τη δυνατότητα, επίσης, να αντλήσουν πληροφορίες σχετικά με αυτές στο </w:t>
            </w:r>
            <w:r w:rsidRPr="002651F3">
              <w:rPr>
                <w:rFonts w:ascii="Times New Roman" w:hAnsi="Times New Roman"/>
                <w:b/>
                <w:color w:val="000000" w:themeColor="text1"/>
                <w:sz w:val="24"/>
              </w:rPr>
              <w:t>ευρετήριο ηλεκτρονικών πηγών</w:t>
            </w:r>
            <w:r w:rsidR="00A8386E" w:rsidRPr="00AC099C">
              <w:rPr>
                <w:rFonts w:ascii="Times New Roman" w:hAnsi="Times New Roman"/>
                <w:color w:val="000000" w:themeColor="text1"/>
                <w:sz w:val="24"/>
              </w:rPr>
              <w:t xml:space="preserve"> στο σύνδεσμο </w:t>
            </w:r>
            <w:hyperlink r:id="rId8" w:history="1">
              <w:r w:rsidR="00A8386E" w:rsidRPr="00AC099C">
                <w:rPr>
                  <w:rStyle w:val="-"/>
                  <w:rFonts w:ascii="Times New Roman" w:eastAsia="Times New Roman" w:hAnsi="Times New Roman"/>
                  <w:sz w:val="24"/>
                  <w:lang w:eastAsia="el-GR"/>
                </w:rPr>
                <w:t>https://www.nlg.gr/eresources</w:t>
              </w:r>
            </w:hyperlink>
            <w:r w:rsidR="003C3E89" w:rsidRPr="003C3E89">
              <w:t xml:space="preserve"> </w:t>
            </w:r>
            <w:r w:rsidRPr="00AC099C">
              <w:rPr>
                <w:rFonts w:ascii="Times New Roman" w:hAnsi="Times New Roman"/>
                <w:color w:val="000000" w:themeColor="text1"/>
                <w:sz w:val="24"/>
              </w:rPr>
              <w:t xml:space="preserve">Τόσο η Υπηρεσία Ενιαίας Αναζήτησης Πηγών, όσο και το ευρετήριο </w:t>
            </w:r>
            <w:r w:rsidR="00A87C68" w:rsidRPr="00AC099C">
              <w:rPr>
                <w:rFonts w:ascii="Times New Roman" w:hAnsi="Times New Roman"/>
                <w:color w:val="000000" w:themeColor="text1"/>
                <w:sz w:val="24"/>
              </w:rPr>
              <w:t xml:space="preserve">είναι διαθέσιμα </w:t>
            </w:r>
            <w:r w:rsidRPr="00AC099C">
              <w:rPr>
                <w:rFonts w:ascii="Times New Roman" w:hAnsi="Times New Roman"/>
                <w:color w:val="000000" w:themeColor="text1"/>
                <w:sz w:val="24"/>
              </w:rPr>
              <w:t>στ</w:t>
            </w:r>
            <w:r w:rsidRPr="00AC099C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o</w:t>
            </w:r>
            <w:r w:rsidRPr="00AC099C">
              <w:rPr>
                <w:rFonts w:ascii="Times New Roman" w:hAnsi="Times New Roman"/>
                <w:color w:val="000000" w:themeColor="text1"/>
                <w:sz w:val="24"/>
              </w:rPr>
              <w:t>ν ιστ</w:t>
            </w:r>
            <w:r w:rsidR="00936FF2">
              <w:rPr>
                <w:rFonts w:ascii="Times New Roman" w:hAnsi="Times New Roman"/>
                <w:color w:val="000000" w:themeColor="text1"/>
                <w:sz w:val="24"/>
              </w:rPr>
              <w:t>ότοπο</w:t>
            </w:r>
            <w:r w:rsidRPr="00AC099C">
              <w:rPr>
                <w:rFonts w:ascii="Times New Roman" w:hAnsi="Times New Roman"/>
                <w:color w:val="000000" w:themeColor="text1"/>
                <w:sz w:val="24"/>
              </w:rPr>
              <w:t xml:space="preserve"> της Ε</w:t>
            </w:r>
            <w:r w:rsidR="00936FF2">
              <w:rPr>
                <w:rFonts w:ascii="Times New Roman" w:hAnsi="Times New Roman"/>
                <w:color w:val="000000" w:themeColor="text1"/>
                <w:sz w:val="24"/>
              </w:rPr>
              <w:t xml:space="preserve">ΒΕ </w:t>
            </w:r>
            <w:hyperlink r:id="rId9" w:history="1">
              <w:r w:rsidR="00706CE1" w:rsidRPr="00AC099C">
                <w:rPr>
                  <w:rStyle w:val="-"/>
                  <w:rFonts w:ascii="Times New Roman" w:hAnsi="Times New Roman"/>
                  <w:sz w:val="24"/>
                </w:rPr>
                <w:t>https://www.nlg.gr</w:t>
              </w:r>
            </w:hyperlink>
          </w:p>
          <w:bookmarkEnd w:id="5"/>
          <w:p w14:paraId="7A87A24A" w14:textId="77777777" w:rsidR="00527FD0" w:rsidRPr="00527FD0" w:rsidRDefault="00527FD0" w:rsidP="00B1617C">
            <w:pPr>
              <w:pStyle w:val="Web"/>
              <w:shd w:val="clear" w:color="auto" w:fill="FFFFFF"/>
              <w:spacing w:beforeAutospacing="0" w:afterAutospacing="0"/>
              <w:rPr>
                <w:color w:val="000000"/>
                <w:bdr w:val="none" w:sz="0" w:space="0" w:color="auto" w:frame="1"/>
                <w:shd w:val="clear" w:color="auto" w:fill="FFFFFF"/>
              </w:rPr>
            </w:pPr>
          </w:p>
          <w:p w14:paraId="4069E76B" w14:textId="77777777" w:rsidR="00B1617C" w:rsidRDefault="00B1617C" w:rsidP="00B1617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9DFDB7F" w14:textId="77777777" w:rsidR="00B1617C" w:rsidRPr="00EE2E4A" w:rsidRDefault="00B1617C" w:rsidP="00B1617C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u w:val="single"/>
              </w:rPr>
            </w:pPr>
            <w:bookmarkStart w:id="6" w:name="_Hlk23234097"/>
            <w:r w:rsidRPr="001D3E0B">
              <w:rPr>
                <w:rFonts w:ascii="Times New Roman" w:hAnsi="Times New Roman"/>
                <w:color w:val="000000" w:themeColor="text1"/>
                <w:spacing w:val="-2"/>
                <w:sz w:val="24"/>
                <w:u w:val="single"/>
                <w:lang w:val="en-US"/>
              </w:rPr>
              <w:t>INFO</w:t>
            </w:r>
          </w:p>
          <w:p w14:paraId="5BF478FE" w14:textId="77777777" w:rsidR="00A87C68" w:rsidRPr="00AC099C" w:rsidRDefault="00A87C68" w:rsidP="00527FD0">
            <w:pPr>
              <w:spacing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4CD28AA7" w14:textId="77777777" w:rsidR="00527FD0" w:rsidRPr="00706CE1" w:rsidRDefault="00527FD0" w:rsidP="00527FD0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06CE1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Y</w:t>
            </w:r>
            <w:r w:rsidR="008307C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πηρεσία Ενιαίας</w:t>
            </w:r>
            <w:r w:rsidR="003C3E89" w:rsidRPr="003C3E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706CE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Αναζήτησης</w:t>
            </w:r>
            <w:r w:rsidR="003C3E89" w:rsidRPr="003C3E8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706CE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Πηγών: </w:t>
            </w:r>
            <w:hyperlink r:id="rId10" w:history="1">
              <w:r w:rsidR="00706CE1" w:rsidRPr="00706CE1">
                <w:rPr>
                  <w:rStyle w:val="-"/>
                  <w:rFonts w:ascii="Times New Roman" w:hAnsi="Times New Roman"/>
                  <w:sz w:val="22"/>
                  <w:szCs w:val="22"/>
                  <w:lang w:val="en-US"/>
                </w:rPr>
                <w:t>http</w:t>
              </w:r>
              <w:r w:rsidR="00706CE1" w:rsidRPr="00706CE1">
                <w:rPr>
                  <w:rStyle w:val="-"/>
                  <w:rFonts w:ascii="Times New Roman" w:hAnsi="Times New Roman"/>
                  <w:sz w:val="22"/>
                  <w:szCs w:val="22"/>
                </w:rPr>
                <w:t>://</w:t>
              </w:r>
              <w:r w:rsidR="00706CE1" w:rsidRPr="00706CE1">
                <w:rPr>
                  <w:rStyle w:val="-"/>
                  <w:rFonts w:ascii="Times New Roman" w:hAnsi="Times New Roman"/>
                  <w:sz w:val="22"/>
                  <w:szCs w:val="22"/>
                  <w:lang w:val="en-US"/>
                </w:rPr>
                <w:t>search</w:t>
              </w:r>
              <w:r w:rsidR="00706CE1" w:rsidRPr="00706CE1">
                <w:rPr>
                  <w:rStyle w:val="-"/>
                  <w:rFonts w:ascii="Times New Roman" w:hAnsi="Times New Roman"/>
                  <w:sz w:val="22"/>
                  <w:szCs w:val="22"/>
                </w:rPr>
                <w:t>.</w:t>
              </w:r>
              <w:r w:rsidR="00706CE1" w:rsidRPr="00706CE1">
                <w:rPr>
                  <w:rStyle w:val="-"/>
                  <w:rFonts w:ascii="Times New Roman" w:hAnsi="Times New Roman"/>
                  <w:sz w:val="22"/>
                  <w:szCs w:val="22"/>
                  <w:lang w:val="en-US"/>
                </w:rPr>
                <w:t>nlg</w:t>
              </w:r>
              <w:r w:rsidR="00706CE1" w:rsidRPr="00706CE1">
                <w:rPr>
                  <w:rStyle w:val="-"/>
                  <w:rFonts w:ascii="Times New Roman" w:hAnsi="Times New Roman"/>
                  <w:sz w:val="22"/>
                  <w:szCs w:val="22"/>
                </w:rPr>
                <w:t>.</w:t>
              </w:r>
              <w:r w:rsidR="00706CE1" w:rsidRPr="00706CE1">
                <w:rPr>
                  <w:rStyle w:val="-"/>
                  <w:rFonts w:ascii="Times New Roman" w:hAnsi="Times New Roman"/>
                  <w:sz w:val="22"/>
                  <w:szCs w:val="22"/>
                  <w:lang w:val="en-US"/>
                </w:rPr>
                <w:t>gr</w:t>
              </w:r>
            </w:hyperlink>
          </w:p>
          <w:p w14:paraId="441E1577" w14:textId="77777777" w:rsidR="00527FD0" w:rsidRPr="00706CE1" w:rsidRDefault="00527FD0" w:rsidP="00527FD0">
            <w:pPr>
              <w:tabs>
                <w:tab w:val="left" w:pos="6702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06CE1">
              <w:rPr>
                <w:rFonts w:ascii="Times New Roman" w:eastAsia="Times New Roman" w:hAnsi="Times New Roman"/>
                <w:sz w:val="22"/>
                <w:szCs w:val="22"/>
                <w:lang w:eastAsia="el-GR"/>
              </w:rPr>
              <w:t xml:space="preserve">Ευρετήριο ηλεκτρονικών πηγών: </w:t>
            </w:r>
            <w:hyperlink r:id="rId11" w:history="1">
              <w:r w:rsidRPr="00706CE1">
                <w:rPr>
                  <w:rStyle w:val="-"/>
                  <w:rFonts w:ascii="Times New Roman" w:eastAsia="Times New Roman" w:hAnsi="Times New Roman"/>
                  <w:sz w:val="22"/>
                  <w:szCs w:val="22"/>
                  <w:lang w:eastAsia="el-GR"/>
                </w:rPr>
                <w:t>https://www.nlg.gr/eresources</w:t>
              </w:r>
            </w:hyperlink>
            <w:r w:rsidRPr="00706CE1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12A462E" w14:textId="77777777" w:rsidR="00A87C68" w:rsidRPr="00706CE1" w:rsidRDefault="00A87C68" w:rsidP="00527FD0">
            <w:pPr>
              <w:spacing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6CE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Πληροφορίες</w:t>
            </w:r>
            <w:r w:rsidR="00966C4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706CE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πρόσβασης: </w:t>
            </w:r>
            <w:hyperlink r:id="rId12" w:history="1">
              <w:r w:rsidRPr="00706CE1">
                <w:rPr>
                  <w:rStyle w:val="-"/>
                  <w:rFonts w:ascii="Times New Roman" w:hAnsi="Times New Roman"/>
                  <w:sz w:val="22"/>
                  <w:szCs w:val="22"/>
                </w:rPr>
                <w:t>https://www.nlg.gr/collection/prosvasi-kai-oroi-chrisis</w:t>
              </w:r>
            </w:hyperlink>
          </w:p>
          <w:bookmarkEnd w:id="6"/>
          <w:p w14:paraId="5DD32548" w14:textId="77777777" w:rsidR="00B1617C" w:rsidRPr="00B1617C" w:rsidRDefault="00B1617C" w:rsidP="00B1617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84A1B71" w14:textId="77777777" w:rsidR="0025784A" w:rsidRPr="00B1617C" w:rsidRDefault="0025784A" w:rsidP="007C3464">
            <w:pPr>
              <w:pStyle w:val="Web"/>
              <w:spacing w:beforeAutospacing="0" w:afterAutospacing="0"/>
            </w:pPr>
          </w:p>
          <w:p w14:paraId="1E0B8130" w14:textId="77777777" w:rsidR="007C3464" w:rsidRPr="00B1617C" w:rsidRDefault="007C3464" w:rsidP="007C3464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eastAsia="el-GR"/>
              </w:rPr>
            </w:pPr>
          </w:p>
          <w:p w14:paraId="3A67DEB0" w14:textId="77777777" w:rsidR="00A2582B" w:rsidRPr="00B1617C" w:rsidRDefault="00A2582B" w:rsidP="00A2582B">
            <w:pPr>
              <w:pStyle w:val="1"/>
              <w:spacing w:line="240" w:lineRule="auto"/>
              <w:rPr>
                <w:rFonts w:ascii="Neue Haas Unica W1G" w:hAnsi="Neue Haas Unica W1G"/>
                <w:color w:val="00000A"/>
                <w:sz w:val="21"/>
                <w:szCs w:val="21"/>
              </w:rPr>
            </w:pPr>
          </w:p>
          <w:p w14:paraId="3DD6CE05" w14:textId="77777777" w:rsidR="00A2582B" w:rsidRPr="00B1617C" w:rsidRDefault="00A2582B" w:rsidP="00A2582B">
            <w:pPr>
              <w:pStyle w:val="1"/>
              <w:spacing w:line="240" w:lineRule="auto"/>
              <w:rPr>
                <w:rFonts w:ascii="Neue Haas Unica W1G" w:hAnsi="Neue Haas Unica W1G"/>
                <w:b/>
                <w:color w:val="00000A"/>
                <w:sz w:val="21"/>
                <w:szCs w:val="21"/>
              </w:rPr>
            </w:pPr>
          </w:p>
          <w:p w14:paraId="74AA659D" w14:textId="77777777" w:rsidR="00DA5172" w:rsidRPr="00B1617C" w:rsidRDefault="00DA5172" w:rsidP="00DA5172">
            <w:pPr>
              <w:spacing w:line="240" w:lineRule="auto"/>
              <w:jc w:val="both"/>
              <w:rPr>
                <w:b/>
                <w:sz w:val="21"/>
                <w:szCs w:val="21"/>
              </w:rPr>
            </w:pPr>
          </w:p>
          <w:p w14:paraId="48092308" w14:textId="77777777" w:rsidR="00DA5172" w:rsidRPr="00B1617C" w:rsidRDefault="00DA5172" w:rsidP="00DA5172">
            <w:pPr>
              <w:spacing w:line="240" w:lineRule="auto"/>
              <w:jc w:val="both"/>
              <w:rPr>
                <w:b/>
                <w:sz w:val="21"/>
                <w:szCs w:val="21"/>
              </w:rPr>
            </w:pPr>
          </w:p>
          <w:p w14:paraId="2191D26F" w14:textId="77777777" w:rsidR="00DA5172" w:rsidRPr="00B1617C" w:rsidRDefault="00DA5172" w:rsidP="00DA5172">
            <w:pPr>
              <w:spacing w:line="240" w:lineRule="auto"/>
              <w:jc w:val="both"/>
              <w:rPr>
                <w:sz w:val="21"/>
                <w:szCs w:val="21"/>
              </w:rPr>
            </w:pPr>
          </w:p>
          <w:p w14:paraId="7242AEB5" w14:textId="77777777" w:rsidR="00DA5172" w:rsidRPr="00B1617C" w:rsidRDefault="00DA5172" w:rsidP="00DA5172">
            <w:pPr>
              <w:spacing w:line="240" w:lineRule="auto"/>
              <w:jc w:val="both"/>
              <w:rPr>
                <w:sz w:val="21"/>
                <w:szCs w:val="21"/>
              </w:rPr>
            </w:pPr>
          </w:p>
          <w:p w14:paraId="0335536A" w14:textId="77777777" w:rsidR="00DA5172" w:rsidRPr="00B1617C" w:rsidRDefault="00DA5172" w:rsidP="00DA5172">
            <w:pPr>
              <w:spacing w:line="240" w:lineRule="auto"/>
              <w:rPr>
                <w:sz w:val="21"/>
                <w:szCs w:val="21"/>
              </w:rPr>
            </w:pPr>
          </w:p>
          <w:p w14:paraId="2FCDAE26" w14:textId="77777777" w:rsidR="00DA5172" w:rsidRPr="00B1617C" w:rsidRDefault="00DA5172" w:rsidP="00DA5172">
            <w:pPr>
              <w:spacing w:line="240" w:lineRule="auto"/>
              <w:rPr>
                <w:sz w:val="21"/>
                <w:szCs w:val="21"/>
              </w:rPr>
            </w:pPr>
          </w:p>
          <w:p w14:paraId="009EBAD5" w14:textId="77777777" w:rsidR="00DA5172" w:rsidRPr="00B1617C" w:rsidRDefault="00DA5172" w:rsidP="00DA5172">
            <w:pPr>
              <w:spacing w:line="240" w:lineRule="auto"/>
              <w:jc w:val="both"/>
              <w:rPr>
                <w:sz w:val="21"/>
                <w:szCs w:val="21"/>
              </w:rPr>
            </w:pPr>
          </w:p>
          <w:p w14:paraId="64722B62" w14:textId="77777777" w:rsidR="00DA5172" w:rsidRPr="00B1617C" w:rsidRDefault="00DA5172" w:rsidP="00DA5172">
            <w:pPr>
              <w:shd w:val="clear" w:color="auto" w:fill="FFFFFF"/>
              <w:spacing w:line="240" w:lineRule="auto"/>
              <w:jc w:val="both"/>
              <w:rPr>
                <w:szCs w:val="20"/>
              </w:rPr>
            </w:pPr>
          </w:p>
          <w:p w14:paraId="0AF73CAD" w14:textId="77777777" w:rsidR="00391E12" w:rsidRPr="00B1617C" w:rsidRDefault="00391E12" w:rsidP="00DA5172">
            <w:pPr>
              <w:shd w:val="clear" w:color="auto" w:fill="FFFFFF"/>
              <w:spacing w:line="240" w:lineRule="auto"/>
              <w:jc w:val="both"/>
              <w:rPr>
                <w:szCs w:val="20"/>
              </w:rPr>
            </w:pPr>
          </w:p>
          <w:p w14:paraId="49DF7145" w14:textId="77777777" w:rsidR="00F017E7" w:rsidRPr="00B1617C" w:rsidRDefault="00F017E7" w:rsidP="00F017E7">
            <w:pPr>
              <w:pStyle w:val="xmsonormal"/>
              <w:rPr>
                <w:rFonts w:asciiTheme="minorHAnsi" w:eastAsia="Cambria" w:hAnsiTheme="minorHAnsi"/>
                <w:i/>
                <w:noProof/>
                <w:sz w:val="21"/>
                <w:szCs w:val="21"/>
                <w:lang w:eastAsia="en-US"/>
              </w:rPr>
            </w:pPr>
          </w:p>
        </w:tc>
      </w:tr>
      <w:bookmarkEnd w:id="0"/>
    </w:tbl>
    <w:p w14:paraId="284E2DD4" w14:textId="77777777" w:rsidR="003C19BD" w:rsidRPr="00B1617C" w:rsidRDefault="003C19BD" w:rsidP="00E9641C">
      <w:pPr>
        <w:rPr>
          <w:szCs w:val="20"/>
        </w:rPr>
      </w:pPr>
    </w:p>
    <w:sectPr w:rsidR="003C19BD" w:rsidRPr="00B1617C" w:rsidSect="003C19BD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3266" w:right="397" w:bottom="397" w:left="397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C4224" w14:textId="77777777" w:rsidR="00252128" w:rsidRDefault="00252128">
      <w:pPr>
        <w:spacing w:line="240" w:lineRule="auto"/>
      </w:pPr>
      <w:r>
        <w:separator/>
      </w:r>
    </w:p>
  </w:endnote>
  <w:endnote w:type="continuationSeparator" w:id="0">
    <w:p w14:paraId="08033895" w14:textId="77777777" w:rsidR="00252128" w:rsidRDefault="0025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eue Haas Unica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Neue Haas Unica W1G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36956" w14:textId="77777777" w:rsidR="003C19BD" w:rsidRDefault="003C19BD" w:rsidP="003C19BD">
    <w:pPr>
      <w:pStyle w:val="a5"/>
    </w:pPr>
  </w:p>
  <w:p w14:paraId="02ECBF05" w14:textId="77777777" w:rsidR="003C19BD" w:rsidRDefault="003C19BD" w:rsidP="003C19BD">
    <w:pPr>
      <w:pStyle w:val="a5"/>
    </w:pPr>
  </w:p>
  <w:p w14:paraId="4F68CDD3" w14:textId="77777777" w:rsidR="003C19BD" w:rsidRDefault="003C19BD" w:rsidP="003C19BD">
    <w:pPr>
      <w:pStyle w:val="a5"/>
    </w:pPr>
  </w:p>
  <w:p w14:paraId="02ACFB8A" w14:textId="77777777" w:rsidR="003C19BD" w:rsidRDefault="003C19BD" w:rsidP="003C19BD">
    <w:pPr>
      <w:pStyle w:val="a5"/>
    </w:pPr>
  </w:p>
  <w:p w14:paraId="413A861E" w14:textId="77777777" w:rsidR="003C19BD" w:rsidRDefault="003C19BD" w:rsidP="003C19BD">
    <w:pPr>
      <w:pStyle w:val="a5"/>
    </w:pPr>
  </w:p>
  <w:p w14:paraId="7D381473" w14:textId="77777777" w:rsidR="003C19BD" w:rsidRDefault="007B698C" w:rsidP="003C19BD">
    <w:pPr>
      <w:pStyle w:val="a5"/>
    </w:pPr>
    <w:r>
      <w:rPr>
        <w:lang w:val="en-US"/>
      </w:rPr>
      <w:pict w14:anchorId="57F4560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31.3pt;margin-top:17.5pt;width:93.45pt;height:28.4pt;z-index:251658752;mso-wrap-edited:f" wrapcoords="0 0 21600 0 21600 21600 0 21600 0 0" filled="f" stroked="f">
          <v:fill o:detectmouseclick="t"/>
          <v:textbox inset=",7.2pt,,7.2pt">
            <w:txbxContent>
              <w:p w14:paraId="143887DC" w14:textId="77777777" w:rsidR="003C19BD" w:rsidRDefault="008B2145" w:rsidP="003C19BD">
                <w:pPr>
                  <w:pStyle w:val="BasicParagraph"/>
                </w:pPr>
                <w:r>
                  <w:rPr>
                    <w:noProof/>
                  </w:rPr>
                  <w:fldChar w:fldCharType="begin"/>
                </w:r>
                <w:r w:rsidR="00857969">
                  <w:rPr>
                    <w:noProof/>
                  </w:rPr>
                  <w:instrText xml:space="preserve"> PAGE  \* MERGEFORMAT </w:instrText>
                </w:r>
                <w:r>
                  <w:rPr>
                    <w:noProof/>
                  </w:rPr>
                  <w:fldChar w:fldCharType="separate"/>
                </w:r>
                <w:r w:rsidR="002651F3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="003C19BD">
                  <w:t xml:space="preserve"> / </w:t>
                </w:r>
                <w:fldSimple w:instr=" NUMPAGES  \* MERGEFORMAT ">
                  <w:r w:rsidR="002651F3"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tight"/>
        </v:shape>
      </w:pict>
    </w:r>
    <w:r>
      <w:rPr>
        <w:lang w:val="en-US"/>
      </w:rPr>
      <w:pict w14:anchorId="5395F85A">
        <v:shape id="_x0000_s1025" type="#_x0000_t202" style="position:absolute;margin-left:131.8pt;margin-top:107.5pt;width:93.45pt;height:28.4pt;z-index:251656704" filled="f" stroked="f">
          <v:fill o:detectmouseclick="t"/>
          <v:textbox style="mso-next-textbox:#_x0000_s1025" inset=",7.2pt,,7.2pt">
            <w:txbxContent>
              <w:p w14:paraId="178F73D1" w14:textId="77777777" w:rsidR="003C19BD" w:rsidRDefault="008B2145" w:rsidP="003C19BD">
                <w:pPr>
                  <w:pStyle w:val="BasicParagraph"/>
                </w:pPr>
                <w:r>
                  <w:rPr>
                    <w:noProof/>
                  </w:rPr>
                  <w:fldChar w:fldCharType="begin"/>
                </w:r>
                <w:r w:rsidR="00857969">
                  <w:rPr>
                    <w:noProof/>
                  </w:rPr>
                  <w:instrText xml:space="preserve"> PAGE  \* MERGEFORMAT </w:instrText>
                </w:r>
                <w:r>
                  <w:rPr>
                    <w:noProof/>
                  </w:rPr>
                  <w:fldChar w:fldCharType="separate"/>
                </w:r>
                <w:r w:rsidR="002651F3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="003C19BD">
                  <w:t xml:space="preserve"> / </w:t>
                </w:r>
                <w:fldSimple w:instr=" NUMPAGES  \* MERGEFORMAT ">
                  <w:r w:rsidR="002651F3">
                    <w:rPr>
                      <w:noProof/>
                    </w:rPr>
                    <w:t>2</w:t>
                  </w:r>
                </w:fldSimple>
              </w:p>
            </w:txbxContent>
          </v:textbox>
        </v:shape>
      </w:pict>
    </w:r>
    <w:r w:rsidR="00340607">
      <w:rPr>
        <w:lang w:eastAsia="el-GR"/>
      </w:rPr>
      <w:drawing>
        <wp:inline distT="0" distB="0" distL="0" distR="0" wp14:anchorId="3B658769" wp14:editId="4108A481">
          <wp:extent cx="5181600" cy="468630"/>
          <wp:effectExtent l="1905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71280" r="25768"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8DCA6" w14:textId="77777777" w:rsidR="003C19BD" w:rsidRDefault="007B698C">
    <w:pPr>
      <w:pStyle w:val="a5"/>
    </w:pPr>
    <w:r>
      <w:rPr>
        <w:lang w:val="en-US"/>
      </w:rPr>
      <w:pict w14:anchorId="73D3FA0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1.55pt;margin-top:108.2pt;width:93.45pt;height:28.4pt;z-index:251657728;mso-wrap-edited:f" wrapcoords="0 0 21600 0 21600 21600 0 21600 0 0" filled="f" stroked="f">
          <v:fill o:detectmouseclick="t"/>
          <v:textbox inset=",7.2pt,,7.2pt">
            <w:txbxContent>
              <w:p w14:paraId="36D6634C" w14:textId="77777777" w:rsidR="003C19BD" w:rsidRDefault="008B2145" w:rsidP="003C19BD">
                <w:pPr>
                  <w:pStyle w:val="BasicParagraph"/>
                </w:pPr>
                <w:r>
                  <w:rPr>
                    <w:noProof/>
                  </w:rPr>
                  <w:fldChar w:fldCharType="begin"/>
                </w:r>
                <w:r w:rsidR="00857969">
                  <w:rPr>
                    <w:noProof/>
                  </w:rPr>
                  <w:instrText xml:space="preserve"> PAGE  \* MERGEFORMAT </w:instrText>
                </w:r>
                <w:r>
                  <w:rPr>
                    <w:noProof/>
                  </w:rPr>
                  <w:fldChar w:fldCharType="separate"/>
                </w:r>
                <w:r w:rsidR="002651F3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="003C19BD">
                  <w:t xml:space="preserve"> / </w:t>
                </w:r>
                <w:fldSimple w:instr=" NUMPAGES  \* MERGEFORMAT ">
                  <w:r w:rsidR="002651F3"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tight"/>
        </v:shape>
      </w:pict>
    </w:r>
    <w:r w:rsidR="00340607">
      <w:rPr>
        <w:lang w:eastAsia="el-GR"/>
      </w:rPr>
      <w:drawing>
        <wp:inline distT="0" distB="0" distL="0" distR="0" wp14:anchorId="262CAAC7" wp14:editId="1AA0570F">
          <wp:extent cx="6981190" cy="1617980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190" cy="1617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0DE9A" w14:textId="77777777" w:rsidR="00252128" w:rsidRDefault="00252128">
      <w:pPr>
        <w:spacing w:line="240" w:lineRule="auto"/>
      </w:pPr>
      <w:r>
        <w:separator/>
      </w:r>
    </w:p>
  </w:footnote>
  <w:footnote w:type="continuationSeparator" w:id="0">
    <w:p w14:paraId="328771AC" w14:textId="77777777" w:rsidR="00252128" w:rsidRDefault="002521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FEB4A" w14:textId="77777777" w:rsidR="003C19BD" w:rsidRDefault="00340607">
    <w:pPr>
      <w:pStyle w:val="a4"/>
    </w:pPr>
    <w:r>
      <w:rPr>
        <w:lang w:eastAsia="el-GR"/>
      </w:rPr>
      <w:drawing>
        <wp:inline distT="0" distB="0" distL="0" distR="0" wp14:anchorId="55D4F1A0" wp14:editId="65466096">
          <wp:extent cx="1811020" cy="855980"/>
          <wp:effectExtent l="1905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855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68A8F" w14:textId="77777777" w:rsidR="003C19BD" w:rsidRDefault="00375574" w:rsidP="00375574">
    <w:pPr>
      <w:pStyle w:val="a4"/>
      <w:ind w:left="2552" w:hanging="2552"/>
    </w:pPr>
    <w:r>
      <w:rPr>
        <w:lang w:eastAsia="el-GR"/>
      </w:rPr>
      <w:drawing>
        <wp:anchor distT="0" distB="0" distL="0" distR="0" simplePos="0" relativeHeight="251660800" behindDoc="1" locked="0" layoutInCell="1" allowOverlap="1" wp14:anchorId="039BCF25" wp14:editId="0B666F99">
          <wp:simplePos x="0" y="0"/>
          <wp:positionH relativeFrom="column">
            <wp:posOffset>-252095</wp:posOffset>
          </wp:positionH>
          <wp:positionV relativeFrom="paragraph">
            <wp:posOffset>-219075</wp:posOffset>
          </wp:positionV>
          <wp:extent cx="7128510" cy="1624965"/>
          <wp:effectExtent l="0" t="0" r="0" b="0"/>
          <wp:wrapSquare wrapText="largest"/>
          <wp:docPr id="25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28510" cy="1624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E4F"/>
    <w:rsid w:val="000010AB"/>
    <w:rsid w:val="0000567E"/>
    <w:rsid w:val="000236EF"/>
    <w:rsid w:val="00040A51"/>
    <w:rsid w:val="00073CD0"/>
    <w:rsid w:val="000C6424"/>
    <w:rsid w:val="00133645"/>
    <w:rsid w:val="00142722"/>
    <w:rsid w:val="00155519"/>
    <w:rsid w:val="001846F4"/>
    <w:rsid w:val="001924FF"/>
    <w:rsid w:val="00192C84"/>
    <w:rsid w:val="00196844"/>
    <w:rsid w:val="001A5329"/>
    <w:rsid w:val="001A5998"/>
    <w:rsid w:val="001B3AA5"/>
    <w:rsid w:val="001B5814"/>
    <w:rsid w:val="001C61C9"/>
    <w:rsid w:val="001D3E0B"/>
    <w:rsid w:val="002158C4"/>
    <w:rsid w:val="002214F4"/>
    <w:rsid w:val="002268E0"/>
    <w:rsid w:val="00240C25"/>
    <w:rsid w:val="00252128"/>
    <w:rsid w:val="00254A81"/>
    <w:rsid w:val="00256133"/>
    <w:rsid w:val="0025784A"/>
    <w:rsid w:val="0026120B"/>
    <w:rsid w:val="002651F3"/>
    <w:rsid w:val="00266591"/>
    <w:rsid w:val="00270E23"/>
    <w:rsid w:val="00292C37"/>
    <w:rsid w:val="002957D9"/>
    <w:rsid w:val="002B7A26"/>
    <w:rsid w:val="002D5067"/>
    <w:rsid w:val="002D7C8C"/>
    <w:rsid w:val="002E1E2E"/>
    <w:rsid w:val="002E4265"/>
    <w:rsid w:val="0030468D"/>
    <w:rsid w:val="003100D1"/>
    <w:rsid w:val="00320486"/>
    <w:rsid w:val="00321340"/>
    <w:rsid w:val="0033170F"/>
    <w:rsid w:val="0033388A"/>
    <w:rsid w:val="00340607"/>
    <w:rsid w:val="00344A90"/>
    <w:rsid w:val="00351160"/>
    <w:rsid w:val="003549DB"/>
    <w:rsid w:val="0037474C"/>
    <w:rsid w:val="00375574"/>
    <w:rsid w:val="00384A4E"/>
    <w:rsid w:val="003876C7"/>
    <w:rsid w:val="00391E12"/>
    <w:rsid w:val="00393C44"/>
    <w:rsid w:val="00393C67"/>
    <w:rsid w:val="003C19BD"/>
    <w:rsid w:val="003C3E89"/>
    <w:rsid w:val="003D20F4"/>
    <w:rsid w:val="003E5BAE"/>
    <w:rsid w:val="003E6501"/>
    <w:rsid w:val="00420DC7"/>
    <w:rsid w:val="00424DB7"/>
    <w:rsid w:val="00425D70"/>
    <w:rsid w:val="00434D65"/>
    <w:rsid w:val="00455718"/>
    <w:rsid w:val="004573A4"/>
    <w:rsid w:val="004859DB"/>
    <w:rsid w:val="0049282A"/>
    <w:rsid w:val="00495613"/>
    <w:rsid w:val="004966F8"/>
    <w:rsid w:val="00496D5D"/>
    <w:rsid w:val="004B7853"/>
    <w:rsid w:val="004C2B44"/>
    <w:rsid w:val="004C6F05"/>
    <w:rsid w:val="004D6B74"/>
    <w:rsid w:val="004F23FB"/>
    <w:rsid w:val="00500774"/>
    <w:rsid w:val="005030B4"/>
    <w:rsid w:val="005036F7"/>
    <w:rsid w:val="005042AA"/>
    <w:rsid w:val="00510406"/>
    <w:rsid w:val="00513A25"/>
    <w:rsid w:val="00521464"/>
    <w:rsid w:val="00526958"/>
    <w:rsid w:val="00527FD0"/>
    <w:rsid w:val="00530F81"/>
    <w:rsid w:val="0053135C"/>
    <w:rsid w:val="00551694"/>
    <w:rsid w:val="00554AFA"/>
    <w:rsid w:val="00571F95"/>
    <w:rsid w:val="005729B4"/>
    <w:rsid w:val="00575DB1"/>
    <w:rsid w:val="005768C4"/>
    <w:rsid w:val="005846B4"/>
    <w:rsid w:val="00585485"/>
    <w:rsid w:val="00591A98"/>
    <w:rsid w:val="00595001"/>
    <w:rsid w:val="005A1539"/>
    <w:rsid w:val="005A5C58"/>
    <w:rsid w:val="005D2423"/>
    <w:rsid w:val="005D5AB1"/>
    <w:rsid w:val="005E1DEC"/>
    <w:rsid w:val="005E725C"/>
    <w:rsid w:val="006156F1"/>
    <w:rsid w:val="00621304"/>
    <w:rsid w:val="00645EC3"/>
    <w:rsid w:val="006516D2"/>
    <w:rsid w:val="00677966"/>
    <w:rsid w:val="006A750F"/>
    <w:rsid w:val="006C0757"/>
    <w:rsid w:val="006C76AF"/>
    <w:rsid w:val="006D3AF3"/>
    <w:rsid w:val="006E2FA2"/>
    <w:rsid w:val="006F73A9"/>
    <w:rsid w:val="00706CE1"/>
    <w:rsid w:val="00722950"/>
    <w:rsid w:val="007314B3"/>
    <w:rsid w:val="0073238F"/>
    <w:rsid w:val="00753A11"/>
    <w:rsid w:val="00753F7A"/>
    <w:rsid w:val="0076623A"/>
    <w:rsid w:val="00771705"/>
    <w:rsid w:val="007B1CD8"/>
    <w:rsid w:val="007B698C"/>
    <w:rsid w:val="007C3300"/>
    <w:rsid w:val="007C3464"/>
    <w:rsid w:val="007E3E65"/>
    <w:rsid w:val="00803817"/>
    <w:rsid w:val="00807470"/>
    <w:rsid w:val="00812677"/>
    <w:rsid w:val="008307C0"/>
    <w:rsid w:val="00835713"/>
    <w:rsid w:val="00857969"/>
    <w:rsid w:val="008B0E64"/>
    <w:rsid w:val="008B2145"/>
    <w:rsid w:val="00900B84"/>
    <w:rsid w:val="00911E46"/>
    <w:rsid w:val="00930382"/>
    <w:rsid w:val="00936B27"/>
    <w:rsid w:val="00936FF2"/>
    <w:rsid w:val="00966C47"/>
    <w:rsid w:val="00975928"/>
    <w:rsid w:val="00975CD8"/>
    <w:rsid w:val="00995E33"/>
    <w:rsid w:val="009A2DEC"/>
    <w:rsid w:val="009B1496"/>
    <w:rsid w:val="009B6C6B"/>
    <w:rsid w:val="009D223F"/>
    <w:rsid w:val="009D2EBE"/>
    <w:rsid w:val="009E2A73"/>
    <w:rsid w:val="009E53FB"/>
    <w:rsid w:val="009F4AAA"/>
    <w:rsid w:val="00A116E7"/>
    <w:rsid w:val="00A156B5"/>
    <w:rsid w:val="00A2582B"/>
    <w:rsid w:val="00A2796C"/>
    <w:rsid w:val="00A51BD0"/>
    <w:rsid w:val="00A53A69"/>
    <w:rsid w:val="00A679FD"/>
    <w:rsid w:val="00A8386E"/>
    <w:rsid w:val="00A87C68"/>
    <w:rsid w:val="00AA3789"/>
    <w:rsid w:val="00AA46B1"/>
    <w:rsid w:val="00AC099C"/>
    <w:rsid w:val="00AC5224"/>
    <w:rsid w:val="00AD4F2A"/>
    <w:rsid w:val="00AD5896"/>
    <w:rsid w:val="00AD63CC"/>
    <w:rsid w:val="00AE6E92"/>
    <w:rsid w:val="00AE7FC2"/>
    <w:rsid w:val="00AF31D8"/>
    <w:rsid w:val="00B1617C"/>
    <w:rsid w:val="00B21D40"/>
    <w:rsid w:val="00B32481"/>
    <w:rsid w:val="00B60631"/>
    <w:rsid w:val="00B647E0"/>
    <w:rsid w:val="00B67258"/>
    <w:rsid w:val="00B75A1F"/>
    <w:rsid w:val="00B767B3"/>
    <w:rsid w:val="00B84174"/>
    <w:rsid w:val="00B850C7"/>
    <w:rsid w:val="00B90E8A"/>
    <w:rsid w:val="00B922F7"/>
    <w:rsid w:val="00B92B25"/>
    <w:rsid w:val="00BE035F"/>
    <w:rsid w:val="00BE131D"/>
    <w:rsid w:val="00BE6551"/>
    <w:rsid w:val="00C22ED5"/>
    <w:rsid w:val="00C248BA"/>
    <w:rsid w:val="00C2754E"/>
    <w:rsid w:val="00C40EF6"/>
    <w:rsid w:val="00C43499"/>
    <w:rsid w:val="00C441A2"/>
    <w:rsid w:val="00C55820"/>
    <w:rsid w:val="00C56C5E"/>
    <w:rsid w:val="00C831AB"/>
    <w:rsid w:val="00C9137E"/>
    <w:rsid w:val="00CA002F"/>
    <w:rsid w:val="00CB78A1"/>
    <w:rsid w:val="00CC3BA0"/>
    <w:rsid w:val="00CE7D75"/>
    <w:rsid w:val="00D103FC"/>
    <w:rsid w:val="00D11A57"/>
    <w:rsid w:val="00D2410E"/>
    <w:rsid w:val="00D25812"/>
    <w:rsid w:val="00D2735C"/>
    <w:rsid w:val="00D27E98"/>
    <w:rsid w:val="00D34818"/>
    <w:rsid w:val="00D54AB3"/>
    <w:rsid w:val="00D55F27"/>
    <w:rsid w:val="00D866A5"/>
    <w:rsid w:val="00D87C93"/>
    <w:rsid w:val="00DA5172"/>
    <w:rsid w:val="00DD04A8"/>
    <w:rsid w:val="00DD74C1"/>
    <w:rsid w:val="00DE2135"/>
    <w:rsid w:val="00DF78BD"/>
    <w:rsid w:val="00E07666"/>
    <w:rsid w:val="00E10CDA"/>
    <w:rsid w:val="00E15495"/>
    <w:rsid w:val="00E27077"/>
    <w:rsid w:val="00E41574"/>
    <w:rsid w:val="00E46D84"/>
    <w:rsid w:val="00E6051F"/>
    <w:rsid w:val="00E63BCA"/>
    <w:rsid w:val="00E6660E"/>
    <w:rsid w:val="00E755DE"/>
    <w:rsid w:val="00E9641C"/>
    <w:rsid w:val="00EC1B91"/>
    <w:rsid w:val="00EE2E4A"/>
    <w:rsid w:val="00F017E7"/>
    <w:rsid w:val="00F06E05"/>
    <w:rsid w:val="00F139C6"/>
    <w:rsid w:val="00F13F7F"/>
    <w:rsid w:val="00F27E4F"/>
    <w:rsid w:val="00F46CF3"/>
    <w:rsid w:val="00F50FA1"/>
    <w:rsid w:val="00F55B02"/>
    <w:rsid w:val="00F60549"/>
    <w:rsid w:val="00F66873"/>
    <w:rsid w:val="00F964C2"/>
    <w:rsid w:val="00FB7A5C"/>
    <w:rsid w:val="00FD347C"/>
    <w:rsid w:val="00FE439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4E942"/>
  <w15:docId w15:val="{737A5719-CB28-48B8-BA0A-16338DAB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AFF"/>
    <w:pPr>
      <w:spacing w:line="360" w:lineRule="auto"/>
    </w:pPr>
    <w:rPr>
      <w:rFonts w:ascii="Neue Haas Unica" w:hAnsi="Neue Haas Unica"/>
      <w:noProof/>
      <w:szCs w:val="24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617C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990"/>
    <w:pPr>
      <w:jc w:val="center"/>
    </w:pPr>
    <w:rPr>
      <w:rFonts w:ascii="Consolas" w:hAnsi="Consola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  <w:style w:type="paragraph" w:styleId="a4">
    <w:name w:val="header"/>
    <w:basedOn w:val="a"/>
    <w:link w:val="Char"/>
    <w:uiPriority w:val="99"/>
    <w:unhideWhenUsed/>
    <w:rsid w:val="00A6063A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4"/>
    <w:uiPriority w:val="99"/>
    <w:rsid w:val="00A6063A"/>
    <w:rPr>
      <w:noProof/>
      <w:lang w:val="el-GR"/>
    </w:rPr>
  </w:style>
  <w:style w:type="paragraph" w:styleId="a5">
    <w:name w:val="footer"/>
    <w:basedOn w:val="a"/>
    <w:link w:val="Char0"/>
    <w:uiPriority w:val="99"/>
    <w:unhideWhenUsed/>
    <w:rsid w:val="00A6063A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5"/>
    <w:uiPriority w:val="99"/>
    <w:rsid w:val="00A6063A"/>
    <w:rPr>
      <w:noProof/>
      <w:lang w:val="el-GR"/>
    </w:rPr>
  </w:style>
  <w:style w:type="paragraph" w:customStyle="1" w:styleId="BasicParagraph">
    <w:name w:val="[Basic Paragraph]"/>
    <w:basedOn w:val="a"/>
    <w:uiPriority w:val="99"/>
    <w:qFormat/>
    <w:rsid w:val="004634F4"/>
    <w:pPr>
      <w:widowControl w:val="0"/>
      <w:autoSpaceDE w:val="0"/>
      <w:autoSpaceDN w:val="0"/>
      <w:adjustRightInd w:val="0"/>
      <w:textAlignment w:val="center"/>
    </w:pPr>
    <w:rPr>
      <w:rFonts w:ascii="Neue Haas Unica W1G" w:hAnsi="Neue Haas Unica W1G" w:cs="MinionPro-Regular"/>
      <w:noProof w:val="0"/>
      <w:color w:val="000000"/>
      <w:sz w:val="21"/>
      <w:lang w:val="en-GB"/>
    </w:rPr>
  </w:style>
  <w:style w:type="paragraph" w:customStyle="1" w:styleId="NoParagraphStyle">
    <w:name w:val="[No Paragraph Style]"/>
    <w:rsid w:val="004A171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F27E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27E4F"/>
    <w:rPr>
      <w:rFonts w:ascii="Tahoma" w:hAnsi="Tahoma" w:cs="Tahoma"/>
      <w:noProof/>
      <w:sz w:val="16"/>
      <w:szCs w:val="16"/>
      <w:lang w:eastAsia="en-US"/>
    </w:rPr>
  </w:style>
  <w:style w:type="paragraph" w:styleId="Web">
    <w:name w:val="Normal (Web)"/>
    <w:basedOn w:val="a"/>
    <w:uiPriority w:val="99"/>
    <w:unhideWhenUsed/>
    <w:qFormat/>
    <w:rsid w:val="00A2582B"/>
    <w:pPr>
      <w:spacing w:beforeAutospacing="1" w:afterAutospacing="1" w:line="240" w:lineRule="auto"/>
    </w:pPr>
    <w:rPr>
      <w:rFonts w:ascii="Times New Roman" w:eastAsia="Times New Roman" w:hAnsi="Times New Roman"/>
      <w:noProof w:val="0"/>
      <w:color w:val="00000A"/>
      <w:sz w:val="24"/>
      <w:lang w:eastAsia="el-GR"/>
    </w:rPr>
  </w:style>
  <w:style w:type="paragraph" w:customStyle="1" w:styleId="1">
    <w:name w:val="Βασικό1"/>
    <w:qFormat/>
    <w:rsid w:val="00A2582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a7">
    <w:name w:val="Emphasis"/>
    <w:uiPriority w:val="20"/>
    <w:qFormat/>
    <w:rsid w:val="00B92B25"/>
    <w:rPr>
      <w:i/>
      <w:iCs/>
    </w:rPr>
  </w:style>
  <w:style w:type="character" w:customStyle="1" w:styleId="im">
    <w:name w:val="im"/>
    <w:basedOn w:val="a0"/>
    <w:rsid w:val="00B92B25"/>
  </w:style>
  <w:style w:type="character" w:styleId="a8">
    <w:name w:val="Strong"/>
    <w:basedOn w:val="a0"/>
    <w:uiPriority w:val="22"/>
    <w:qFormat/>
    <w:rsid w:val="00C248BA"/>
    <w:rPr>
      <w:b/>
      <w:bCs/>
    </w:rPr>
  </w:style>
  <w:style w:type="character" w:styleId="-">
    <w:name w:val="Hyperlink"/>
    <w:basedOn w:val="a0"/>
    <w:uiPriority w:val="99"/>
    <w:unhideWhenUsed/>
    <w:rsid w:val="00391E12"/>
    <w:rPr>
      <w:color w:val="0000FF"/>
      <w:u w:val="single"/>
    </w:rPr>
  </w:style>
  <w:style w:type="paragraph" w:customStyle="1" w:styleId="xmsonormal">
    <w:name w:val="x_msonormal"/>
    <w:basedOn w:val="a"/>
    <w:rsid w:val="00391E12"/>
    <w:pPr>
      <w:spacing w:line="240" w:lineRule="auto"/>
    </w:pPr>
    <w:rPr>
      <w:rFonts w:ascii="Times New Roman" w:eastAsiaTheme="minorHAnsi" w:hAnsi="Times New Roman"/>
      <w:noProof w:val="0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B16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0">
    <w:name w:val="Ανεπίλυτη αναφορά1"/>
    <w:basedOn w:val="a0"/>
    <w:uiPriority w:val="99"/>
    <w:semiHidden/>
    <w:unhideWhenUsed/>
    <w:rsid w:val="00527FD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561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g.gr/eresources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arch.nlg.gr" TargetMode="External"/><Relationship Id="rId12" Type="http://schemas.openxmlformats.org/officeDocument/2006/relationships/hyperlink" Target="https://www.nlg.gr/collection/prosvasi-kai-oroi-chrisi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lg.gr/eresourc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search.nlg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lg.gr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HPI6A8WR\NLG_Press_Release_Word_template_final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9C74B-94B0-4C21-8A64-77793065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NLG_Press_Release_Word_template_final</Template>
  <TotalTime>5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Πηνελόπη Μπαρμπετάκη</cp:lastModifiedBy>
  <cp:revision>5</cp:revision>
  <dcterms:created xsi:type="dcterms:W3CDTF">2019-11-23T04:40:00Z</dcterms:created>
  <dcterms:modified xsi:type="dcterms:W3CDTF">2019-11-26T09:31:00Z</dcterms:modified>
</cp:coreProperties>
</file>